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24" w:rsidRPr="00D94633" w:rsidRDefault="001B0F24" w:rsidP="001B0F24">
      <w:pPr>
        <w:pBdr>
          <w:bottom w:val="single" w:sz="4" w:space="1" w:color="00338E"/>
          <w:between w:val="single" w:sz="4" w:space="1" w:color="00338E"/>
        </w:pBdr>
        <w:rPr>
          <w:rFonts w:cs="Arial"/>
          <w:b/>
          <w:color w:val="023DC2"/>
          <w:sz w:val="72"/>
        </w:rPr>
      </w:pPr>
      <w:r w:rsidRPr="00D94633">
        <w:rPr>
          <w:b/>
          <w:color w:val="023DC2"/>
          <w:sz w:val="44"/>
          <w:szCs w:val="28"/>
        </w:rPr>
        <w:t>MEMORANDUM</w:t>
      </w:r>
    </w:p>
    <w:p w:rsidR="001B0F24" w:rsidRPr="00D94633" w:rsidRDefault="001B0F24" w:rsidP="001B0F24">
      <w:pPr>
        <w:rPr>
          <w:rFonts w:cs="Arial"/>
          <w:b/>
          <w:sz w:val="24"/>
          <w:szCs w:val="24"/>
        </w:rPr>
      </w:pPr>
      <w:r w:rsidRPr="00D94633">
        <w:rPr>
          <w:rFonts w:cs="Arial"/>
          <w:b/>
          <w:sz w:val="24"/>
          <w:szCs w:val="24"/>
        </w:rPr>
        <w:t xml:space="preserve">TO: </w:t>
      </w:r>
      <w:r w:rsidR="00BC2491" w:rsidRPr="00D94633">
        <w:rPr>
          <w:rFonts w:cs="Arial"/>
          <w:b/>
          <w:sz w:val="24"/>
          <w:szCs w:val="24"/>
        </w:rPr>
        <w:t xml:space="preserve"> </w:t>
      </w:r>
      <w:r w:rsidR="00D94633" w:rsidRPr="00D94633">
        <w:rPr>
          <w:rFonts w:cs="Arial"/>
          <w:b/>
          <w:sz w:val="24"/>
          <w:szCs w:val="24"/>
        </w:rPr>
        <w:tab/>
      </w:r>
      <w:r w:rsidR="00D94633" w:rsidRPr="00D94633">
        <w:rPr>
          <w:rFonts w:cs="Arial"/>
          <w:b/>
          <w:sz w:val="24"/>
          <w:szCs w:val="24"/>
        </w:rPr>
        <w:tab/>
        <w:t xml:space="preserve">All Members of the </w:t>
      </w:r>
      <w:r w:rsidR="00BC2491" w:rsidRPr="00D94633">
        <w:rPr>
          <w:rFonts w:cs="Arial"/>
          <w:b/>
          <w:sz w:val="24"/>
          <w:szCs w:val="24"/>
        </w:rPr>
        <w:t>Medical Staff</w:t>
      </w:r>
    </w:p>
    <w:p w:rsidR="001B0F24" w:rsidRPr="00D94633" w:rsidRDefault="001B0F24" w:rsidP="00D94633">
      <w:pPr>
        <w:spacing w:after="0"/>
        <w:rPr>
          <w:rFonts w:cs="Arial"/>
          <w:b/>
          <w:sz w:val="24"/>
          <w:szCs w:val="24"/>
        </w:rPr>
      </w:pPr>
      <w:r w:rsidRPr="00D94633">
        <w:rPr>
          <w:rFonts w:cs="Arial"/>
          <w:b/>
          <w:sz w:val="24"/>
          <w:szCs w:val="24"/>
        </w:rPr>
        <w:t xml:space="preserve">FROM: </w:t>
      </w:r>
      <w:r w:rsidR="00D94633" w:rsidRPr="00D94633">
        <w:rPr>
          <w:rFonts w:cs="Arial"/>
          <w:b/>
          <w:sz w:val="24"/>
          <w:szCs w:val="24"/>
        </w:rPr>
        <w:tab/>
        <w:t>Despina Kayichian, M.D.</w:t>
      </w:r>
    </w:p>
    <w:p w:rsidR="00D94633" w:rsidRPr="00D94633" w:rsidRDefault="00D94633" w:rsidP="00D94633">
      <w:pPr>
        <w:spacing w:after="0"/>
        <w:rPr>
          <w:rFonts w:cs="Arial"/>
          <w:b/>
          <w:sz w:val="24"/>
          <w:szCs w:val="24"/>
        </w:rPr>
      </w:pPr>
      <w:r w:rsidRPr="00D94633">
        <w:rPr>
          <w:rFonts w:cs="Arial"/>
          <w:b/>
          <w:sz w:val="24"/>
          <w:szCs w:val="24"/>
        </w:rPr>
        <w:tab/>
      </w:r>
      <w:r w:rsidRPr="00D94633">
        <w:rPr>
          <w:rFonts w:cs="Arial"/>
          <w:b/>
          <w:sz w:val="24"/>
          <w:szCs w:val="24"/>
        </w:rPr>
        <w:tab/>
        <w:t>Medical Director, Physician Utilization</w:t>
      </w:r>
    </w:p>
    <w:p w:rsidR="00D94633" w:rsidRPr="00D94633" w:rsidRDefault="00D94633" w:rsidP="00D94633">
      <w:pPr>
        <w:spacing w:after="0"/>
        <w:rPr>
          <w:rFonts w:cs="Arial"/>
          <w:b/>
          <w:sz w:val="24"/>
          <w:szCs w:val="24"/>
        </w:rPr>
      </w:pPr>
      <w:r w:rsidRPr="00D94633">
        <w:rPr>
          <w:rFonts w:cs="Arial"/>
          <w:b/>
          <w:sz w:val="24"/>
          <w:szCs w:val="24"/>
        </w:rPr>
        <w:tab/>
      </w:r>
    </w:p>
    <w:p w:rsidR="001B0F24" w:rsidRPr="00D94633" w:rsidRDefault="001B0F24" w:rsidP="001B0F24">
      <w:pPr>
        <w:rPr>
          <w:rFonts w:cs="Arial"/>
          <w:b/>
          <w:sz w:val="24"/>
          <w:szCs w:val="24"/>
        </w:rPr>
      </w:pPr>
      <w:r w:rsidRPr="00D94633">
        <w:rPr>
          <w:rFonts w:cs="Arial"/>
          <w:b/>
          <w:sz w:val="24"/>
          <w:szCs w:val="24"/>
        </w:rPr>
        <w:t>DATE:</w:t>
      </w:r>
      <w:r w:rsidR="00D94633" w:rsidRPr="00D94633">
        <w:rPr>
          <w:rFonts w:cs="Arial"/>
          <w:b/>
          <w:sz w:val="24"/>
          <w:szCs w:val="24"/>
        </w:rPr>
        <w:tab/>
      </w:r>
      <w:r w:rsidR="00D94633" w:rsidRPr="00D94633">
        <w:rPr>
          <w:rFonts w:cs="Arial"/>
          <w:b/>
          <w:sz w:val="24"/>
          <w:szCs w:val="24"/>
        </w:rPr>
        <w:tab/>
        <w:t>September 27, 2013</w:t>
      </w:r>
    </w:p>
    <w:p w:rsidR="001B0F24" w:rsidRPr="00D94633" w:rsidRDefault="001B0F24" w:rsidP="001B0F24">
      <w:pPr>
        <w:pBdr>
          <w:between w:val="single" w:sz="4" w:space="1" w:color="00338E"/>
        </w:pBdr>
        <w:rPr>
          <w:rFonts w:cs="Arial"/>
          <w:b/>
          <w:sz w:val="24"/>
          <w:szCs w:val="24"/>
        </w:rPr>
      </w:pPr>
      <w:r w:rsidRPr="00D94633">
        <w:rPr>
          <w:rFonts w:cs="Arial"/>
          <w:b/>
          <w:sz w:val="24"/>
          <w:szCs w:val="24"/>
        </w:rPr>
        <w:t xml:space="preserve">SUBJECT: </w:t>
      </w:r>
      <w:r w:rsidR="00D94633" w:rsidRPr="00D94633">
        <w:rPr>
          <w:rFonts w:cs="Arial"/>
          <w:b/>
          <w:sz w:val="24"/>
          <w:szCs w:val="24"/>
        </w:rPr>
        <w:tab/>
      </w:r>
      <w:r w:rsidR="00D94633">
        <w:rPr>
          <w:rFonts w:cs="Arial"/>
          <w:b/>
          <w:sz w:val="24"/>
          <w:szCs w:val="24"/>
        </w:rPr>
        <w:t>CMS 2014 Inpatient Prospective Payment System (IPPS)</w:t>
      </w:r>
      <w:r w:rsidR="00BC2491" w:rsidRPr="00D94633">
        <w:rPr>
          <w:rFonts w:cs="Arial"/>
          <w:b/>
          <w:sz w:val="24"/>
          <w:szCs w:val="24"/>
        </w:rPr>
        <w:t xml:space="preserve"> Final Rule</w:t>
      </w:r>
    </w:p>
    <w:p w:rsidR="001B0F24" w:rsidRPr="00D94633" w:rsidRDefault="001B0F24" w:rsidP="001B0F24">
      <w:pPr>
        <w:pBdr>
          <w:between w:val="single" w:sz="4" w:space="1" w:color="00338E"/>
        </w:pBdr>
        <w:rPr>
          <w:rFonts w:cs="Arial"/>
          <w:b/>
          <w:sz w:val="20"/>
        </w:rPr>
      </w:pPr>
    </w:p>
    <w:p w:rsidR="00BC2491" w:rsidRPr="00D94633" w:rsidRDefault="00BC2491" w:rsidP="00BC2491">
      <w:pPr>
        <w:rPr>
          <w:sz w:val="24"/>
          <w:szCs w:val="24"/>
        </w:rPr>
      </w:pPr>
      <w:r w:rsidRPr="00D94633">
        <w:rPr>
          <w:sz w:val="24"/>
          <w:szCs w:val="24"/>
        </w:rPr>
        <w:t xml:space="preserve">Effective </w:t>
      </w:r>
      <w:r w:rsidRPr="00D94633">
        <w:rPr>
          <w:b/>
          <w:sz w:val="24"/>
          <w:szCs w:val="24"/>
        </w:rPr>
        <w:t>October 1, 2013, CMS 2014 IPPS Final Rule</w:t>
      </w:r>
      <w:r w:rsidRPr="00D94633">
        <w:rPr>
          <w:sz w:val="24"/>
          <w:szCs w:val="24"/>
        </w:rPr>
        <w:t xml:space="preserve"> will go into effect.  This rule affects Medicare FFS (Fee for Service) only. It affects medical and surgical stays. </w:t>
      </w:r>
    </w:p>
    <w:p w:rsidR="00BC2491" w:rsidRPr="00D94633" w:rsidRDefault="00BC2491" w:rsidP="00BC2491">
      <w:pPr>
        <w:rPr>
          <w:sz w:val="24"/>
          <w:szCs w:val="24"/>
        </w:rPr>
      </w:pPr>
      <w:r w:rsidRPr="00D94633">
        <w:rPr>
          <w:sz w:val="24"/>
          <w:szCs w:val="24"/>
        </w:rPr>
        <w:t xml:space="preserve">The rule changes the inpatient definition by putting </w:t>
      </w:r>
      <w:r w:rsidRPr="00D94633">
        <w:rPr>
          <w:b/>
          <w:sz w:val="24"/>
          <w:szCs w:val="24"/>
        </w:rPr>
        <w:t>more emphasis on the time</w:t>
      </w:r>
      <w:r w:rsidRPr="00D94633">
        <w:rPr>
          <w:sz w:val="24"/>
          <w:szCs w:val="24"/>
        </w:rPr>
        <w:t xml:space="preserve"> a physician expects the patient to stay in the hospital. The hospital stay is considered </w:t>
      </w:r>
      <w:r w:rsidRPr="00D94633">
        <w:rPr>
          <w:b/>
          <w:sz w:val="24"/>
          <w:szCs w:val="24"/>
        </w:rPr>
        <w:t>inpatient</w:t>
      </w:r>
      <w:r w:rsidRPr="00D94633">
        <w:rPr>
          <w:sz w:val="24"/>
          <w:szCs w:val="24"/>
        </w:rPr>
        <w:t xml:space="preserve"> if the physician is able to certify that the patient will stay in the hospital past 2 midnights, if the hospital stay is medically necessary. </w:t>
      </w:r>
    </w:p>
    <w:p w:rsidR="00BC2491" w:rsidRPr="00D94633" w:rsidRDefault="00BC2491" w:rsidP="00BC2491">
      <w:pPr>
        <w:rPr>
          <w:b/>
          <w:sz w:val="24"/>
          <w:szCs w:val="24"/>
        </w:rPr>
      </w:pPr>
      <w:r w:rsidRPr="00D94633">
        <w:rPr>
          <w:b/>
          <w:sz w:val="24"/>
          <w:szCs w:val="24"/>
        </w:rPr>
        <w:t>CMS now requires an inpatient admission to meet the following criteria:</w:t>
      </w:r>
    </w:p>
    <w:p w:rsidR="00BC2491" w:rsidRPr="00D94633" w:rsidRDefault="00BC2491" w:rsidP="00BC249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94633">
        <w:rPr>
          <w:rFonts w:asciiTheme="minorHAnsi" w:hAnsiTheme="minorHAnsi"/>
          <w:sz w:val="24"/>
          <w:szCs w:val="24"/>
        </w:rPr>
        <w:t>Admission order  MUST state: “</w:t>
      </w:r>
      <w:r w:rsidRPr="00D94633">
        <w:rPr>
          <w:rFonts w:asciiTheme="minorHAnsi" w:hAnsiTheme="minorHAnsi"/>
          <w:b/>
          <w:sz w:val="24"/>
          <w:szCs w:val="24"/>
        </w:rPr>
        <w:t>Admit as Inpatient</w:t>
      </w:r>
      <w:r w:rsidRPr="00D94633">
        <w:rPr>
          <w:rFonts w:asciiTheme="minorHAnsi" w:hAnsiTheme="minorHAnsi"/>
          <w:sz w:val="24"/>
          <w:szCs w:val="24"/>
        </w:rPr>
        <w:t>”, not “admit to 4W” or “admit to Dr. X”</w:t>
      </w:r>
    </w:p>
    <w:p w:rsidR="00BC2491" w:rsidRPr="00D94633" w:rsidRDefault="00BC2491" w:rsidP="00BC249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94633">
        <w:rPr>
          <w:rFonts w:asciiTheme="minorHAnsi" w:hAnsiTheme="minorHAnsi"/>
          <w:b/>
          <w:sz w:val="24"/>
          <w:szCs w:val="24"/>
        </w:rPr>
        <w:t>Physician’s certification</w:t>
      </w:r>
      <w:r w:rsidRPr="00D94633">
        <w:rPr>
          <w:rFonts w:asciiTheme="minorHAnsi" w:hAnsiTheme="minorHAnsi"/>
          <w:sz w:val="24"/>
          <w:szCs w:val="24"/>
        </w:rPr>
        <w:t xml:space="preserve"> with the following elements: diagnosis and reason for admission, estimated length of stay, plan of care, and discharge plan if appropriate.</w:t>
      </w:r>
    </w:p>
    <w:p w:rsidR="00BC2491" w:rsidRPr="00D94633" w:rsidRDefault="00BC2491" w:rsidP="00BC249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D94633">
        <w:rPr>
          <w:rFonts w:asciiTheme="minorHAnsi" w:hAnsiTheme="minorHAnsi"/>
          <w:sz w:val="24"/>
          <w:szCs w:val="24"/>
        </w:rPr>
        <w:t>Documented</w:t>
      </w:r>
      <w:r w:rsidRPr="00D94633">
        <w:rPr>
          <w:rFonts w:asciiTheme="minorHAnsi" w:hAnsiTheme="minorHAnsi"/>
          <w:b/>
          <w:sz w:val="24"/>
          <w:szCs w:val="24"/>
        </w:rPr>
        <w:t xml:space="preserve"> need for inpatient admission on H&amp;P</w:t>
      </w:r>
      <w:r w:rsidRPr="00D94633">
        <w:rPr>
          <w:rFonts w:asciiTheme="minorHAnsi" w:hAnsiTheme="minorHAnsi"/>
          <w:sz w:val="24"/>
          <w:szCs w:val="24"/>
        </w:rPr>
        <w:t>, along with</w:t>
      </w:r>
      <w:r w:rsidRPr="00D94633">
        <w:rPr>
          <w:rFonts w:asciiTheme="minorHAnsi" w:hAnsiTheme="minorHAnsi"/>
          <w:b/>
          <w:sz w:val="24"/>
          <w:szCs w:val="24"/>
        </w:rPr>
        <w:t xml:space="preserve"> continued documentation on the daily progress notes why the patient continues to need in-hospital care.</w:t>
      </w:r>
    </w:p>
    <w:p w:rsidR="00BC2491" w:rsidRPr="00D94633" w:rsidRDefault="00BC2491" w:rsidP="00BC2491">
      <w:pPr>
        <w:rPr>
          <w:b/>
          <w:sz w:val="24"/>
          <w:szCs w:val="24"/>
        </w:rPr>
      </w:pPr>
      <w:r w:rsidRPr="00D94633">
        <w:rPr>
          <w:b/>
          <w:sz w:val="24"/>
          <w:szCs w:val="24"/>
        </w:rPr>
        <w:t>In addition,</w:t>
      </w:r>
    </w:p>
    <w:p w:rsidR="00BC2491" w:rsidRPr="00D94633" w:rsidRDefault="00BC2491" w:rsidP="00BC249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94633">
        <w:rPr>
          <w:rFonts w:asciiTheme="minorHAnsi" w:hAnsiTheme="minorHAnsi"/>
          <w:b/>
          <w:sz w:val="24"/>
          <w:szCs w:val="24"/>
        </w:rPr>
        <w:t>All time spent in the hospital</w:t>
      </w:r>
      <w:r w:rsidRPr="00D94633">
        <w:rPr>
          <w:rFonts w:asciiTheme="minorHAnsi" w:hAnsiTheme="minorHAnsi"/>
          <w:sz w:val="24"/>
          <w:szCs w:val="24"/>
        </w:rPr>
        <w:t xml:space="preserve">, </w:t>
      </w:r>
      <w:r w:rsidRPr="00D94633">
        <w:rPr>
          <w:rFonts w:asciiTheme="minorHAnsi" w:hAnsiTheme="minorHAnsi"/>
          <w:b/>
          <w:sz w:val="24"/>
          <w:szCs w:val="24"/>
        </w:rPr>
        <w:t xml:space="preserve">including ED time and any Observation time </w:t>
      </w:r>
      <w:r w:rsidRPr="00D94633">
        <w:rPr>
          <w:rFonts w:asciiTheme="minorHAnsi" w:hAnsiTheme="minorHAnsi"/>
          <w:sz w:val="24"/>
          <w:szCs w:val="24"/>
        </w:rPr>
        <w:t xml:space="preserve">before the formal inpatient admission order is written, </w:t>
      </w:r>
      <w:r w:rsidRPr="00D94633">
        <w:rPr>
          <w:rFonts w:asciiTheme="minorHAnsi" w:hAnsiTheme="minorHAnsi"/>
          <w:b/>
          <w:sz w:val="24"/>
          <w:szCs w:val="24"/>
        </w:rPr>
        <w:t xml:space="preserve">can be considered by the MD as a part of the 2 midnights that the patient needs to be in the hospital.  </w:t>
      </w:r>
    </w:p>
    <w:p w:rsidR="00BC2491" w:rsidRPr="00D94633" w:rsidRDefault="00BC2491" w:rsidP="00BC249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94633">
        <w:rPr>
          <w:rFonts w:asciiTheme="minorHAnsi" w:hAnsiTheme="minorHAnsi"/>
          <w:sz w:val="24"/>
          <w:szCs w:val="24"/>
        </w:rPr>
        <w:t xml:space="preserve">Placements to SNF would still require a </w:t>
      </w:r>
      <w:r w:rsidRPr="00D94633">
        <w:rPr>
          <w:rFonts w:asciiTheme="minorHAnsi" w:hAnsiTheme="minorHAnsi"/>
          <w:b/>
          <w:sz w:val="24"/>
          <w:szCs w:val="24"/>
        </w:rPr>
        <w:t>3-day qualifying inpatient stay</w:t>
      </w:r>
      <w:r w:rsidRPr="00D94633">
        <w:rPr>
          <w:rFonts w:asciiTheme="minorHAnsi" w:hAnsiTheme="minorHAnsi"/>
          <w:sz w:val="24"/>
          <w:szCs w:val="24"/>
        </w:rPr>
        <w:t xml:space="preserve"> – </w:t>
      </w:r>
      <w:r w:rsidRPr="00D94633">
        <w:rPr>
          <w:rFonts w:asciiTheme="minorHAnsi" w:hAnsiTheme="minorHAnsi"/>
          <w:b/>
          <w:sz w:val="24"/>
          <w:szCs w:val="24"/>
        </w:rPr>
        <w:t>which will not count any time in ED and Observation.</w:t>
      </w:r>
      <w:r w:rsidRPr="00D94633">
        <w:rPr>
          <w:rFonts w:asciiTheme="minorHAnsi" w:hAnsiTheme="minorHAnsi"/>
          <w:sz w:val="24"/>
          <w:szCs w:val="24"/>
        </w:rPr>
        <w:t xml:space="preserve"> – This qualifying time will start after the </w:t>
      </w:r>
      <w:r w:rsidRPr="00D94633">
        <w:rPr>
          <w:rFonts w:asciiTheme="minorHAnsi" w:hAnsiTheme="minorHAnsi"/>
          <w:sz w:val="24"/>
          <w:szCs w:val="24"/>
        </w:rPr>
        <w:lastRenderedPageBreak/>
        <w:t xml:space="preserve">inpatient order is written.  Remember - The patient </w:t>
      </w:r>
      <w:r w:rsidRPr="00D94633">
        <w:rPr>
          <w:rFonts w:asciiTheme="minorHAnsi" w:hAnsiTheme="minorHAnsi"/>
          <w:b/>
          <w:sz w:val="24"/>
          <w:szCs w:val="24"/>
        </w:rPr>
        <w:t xml:space="preserve">must require medically necessary hospital services </w:t>
      </w:r>
      <w:r w:rsidRPr="00D94633">
        <w:rPr>
          <w:rFonts w:asciiTheme="minorHAnsi" w:hAnsiTheme="minorHAnsi"/>
          <w:sz w:val="24"/>
          <w:szCs w:val="24"/>
        </w:rPr>
        <w:t xml:space="preserve">the entire time prior to transfer to SNF.  </w:t>
      </w:r>
    </w:p>
    <w:p w:rsidR="00BC2491" w:rsidRPr="00D94633" w:rsidRDefault="00BC2491" w:rsidP="00BC249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D94633">
        <w:rPr>
          <w:rFonts w:asciiTheme="minorHAnsi" w:hAnsiTheme="minorHAnsi"/>
          <w:b/>
          <w:sz w:val="24"/>
          <w:szCs w:val="24"/>
        </w:rPr>
        <w:t>Patients in Observation status will need to be triaged before 2</w:t>
      </w:r>
      <w:r w:rsidRPr="00D94633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Pr="00D94633">
        <w:rPr>
          <w:rFonts w:asciiTheme="minorHAnsi" w:hAnsiTheme="minorHAnsi"/>
          <w:b/>
          <w:sz w:val="24"/>
          <w:szCs w:val="24"/>
        </w:rPr>
        <w:t xml:space="preserve"> midnight:</w:t>
      </w:r>
    </w:p>
    <w:p w:rsidR="00BC2491" w:rsidRPr="00D94633" w:rsidRDefault="00BC2491" w:rsidP="00BC2491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D94633">
            <w:rPr>
              <w:rFonts w:asciiTheme="minorHAnsi" w:hAnsiTheme="minorHAnsi"/>
              <w:sz w:val="24"/>
              <w:szCs w:val="24"/>
            </w:rPr>
            <w:t>DC-</w:t>
          </w:r>
        </w:smartTag>
      </w:smartTag>
      <w:r w:rsidRPr="00D94633">
        <w:rPr>
          <w:rFonts w:asciiTheme="minorHAnsi" w:hAnsiTheme="minorHAnsi"/>
          <w:sz w:val="24"/>
          <w:szCs w:val="24"/>
        </w:rPr>
        <w:t xml:space="preserve"> if appropriate </w:t>
      </w:r>
    </w:p>
    <w:p w:rsidR="00BC2491" w:rsidRPr="00D94633" w:rsidRDefault="00BC2491" w:rsidP="00BC2491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D94633">
        <w:rPr>
          <w:rFonts w:asciiTheme="minorHAnsi" w:hAnsiTheme="minorHAnsi"/>
          <w:sz w:val="24"/>
          <w:szCs w:val="24"/>
        </w:rPr>
        <w:t>Convert to inpatient - if documented continued need for hospital-level care</w:t>
      </w:r>
    </w:p>
    <w:p w:rsidR="00BC2491" w:rsidRPr="00D94633" w:rsidRDefault="00BC2491" w:rsidP="00BC2491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D94633">
        <w:rPr>
          <w:rFonts w:asciiTheme="minorHAnsi" w:hAnsiTheme="minorHAnsi"/>
          <w:sz w:val="24"/>
          <w:szCs w:val="24"/>
        </w:rPr>
        <w:t>There should be rare Observation stays spanning more than 2 midnights</w:t>
      </w:r>
    </w:p>
    <w:p w:rsidR="00BC2491" w:rsidRPr="00D94633" w:rsidRDefault="00BC2491" w:rsidP="00BC2491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D94633">
        <w:rPr>
          <w:rFonts w:asciiTheme="minorHAnsi" w:hAnsiTheme="minorHAnsi"/>
          <w:sz w:val="24"/>
          <w:szCs w:val="24"/>
        </w:rPr>
        <w:t xml:space="preserve">Medicare will not pay for convenience or not medically necessary services   </w:t>
      </w:r>
    </w:p>
    <w:p w:rsidR="00BC2491" w:rsidRPr="00D94633" w:rsidRDefault="00BC2491" w:rsidP="00BC2491">
      <w:pPr>
        <w:rPr>
          <w:sz w:val="24"/>
          <w:szCs w:val="24"/>
        </w:rPr>
      </w:pPr>
      <w:r w:rsidRPr="00D94633">
        <w:rPr>
          <w:sz w:val="24"/>
          <w:szCs w:val="24"/>
        </w:rPr>
        <w:t xml:space="preserve">This new rule will result in many operational changes across our ministries. The Meditech team is currently building the inpatient/certification template that will be made available to you the next few days. It is crucial that all physicians understand </w:t>
      </w:r>
      <w:r w:rsidRPr="00D94633">
        <w:rPr>
          <w:b/>
          <w:sz w:val="24"/>
          <w:szCs w:val="24"/>
        </w:rPr>
        <w:t>the importance of daily documentation</w:t>
      </w:r>
      <w:r w:rsidRPr="00D94633">
        <w:rPr>
          <w:sz w:val="24"/>
          <w:szCs w:val="24"/>
        </w:rPr>
        <w:t xml:space="preserve"> to support the need for hospital stay.  </w:t>
      </w:r>
    </w:p>
    <w:p w:rsidR="00BC2491" w:rsidRPr="00D94633" w:rsidRDefault="00BC2491" w:rsidP="00BC2491">
      <w:pPr>
        <w:rPr>
          <w:sz w:val="24"/>
          <w:szCs w:val="24"/>
        </w:rPr>
      </w:pPr>
      <w:r w:rsidRPr="00D94633">
        <w:rPr>
          <w:sz w:val="24"/>
          <w:szCs w:val="24"/>
        </w:rPr>
        <w:t xml:space="preserve">There remains some confusion over this new rule across the nation.  CMS will continue to provide guidance over the next 3 months. Care Management is available to assist you and answer any of your questions through this significant change. </w:t>
      </w:r>
    </w:p>
    <w:p w:rsidR="00BC2491" w:rsidRPr="00D94633" w:rsidRDefault="00BC2491" w:rsidP="00BC2491">
      <w:pPr>
        <w:rPr>
          <w:sz w:val="24"/>
          <w:szCs w:val="24"/>
        </w:rPr>
      </w:pPr>
      <w:r w:rsidRPr="00D94633">
        <w:rPr>
          <w:sz w:val="24"/>
          <w:szCs w:val="24"/>
        </w:rPr>
        <w:t xml:space="preserve">I am also available to help you and I can be reached via email, </w:t>
      </w:r>
      <w:hyperlink r:id="rId7" w:history="1">
        <w:r w:rsidRPr="00D94633">
          <w:rPr>
            <w:rStyle w:val="Hyperlink"/>
            <w:sz w:val="24"/>
            <w:szCs w:val="24"/>
          </w:rPr>
          <w:t>Despina.kayichian@stjoe.org</w:t>
        </w:r>
      </w:hyperlink>
      <w:r w:rsidRPr="00D94633">
        <w:rPr>
          <w:sz w:val="24"/>
          <w:szCs w:val="24"/>
        </w:rPr>
        <w:t>, or you can call me at (714) 882-9873.</w:t>
      </w:r>
    </w:p>
    <w:p w:rsidR="001B0F24" w:rsidRPr="00D94633" w:rsidRDefault="001B0F24" w:rsidP="001B0F24">
      <w:pPr>
        <w:tabs>
          <w:tab w:val="left" w:pos="3794"/>
        </w:tabs>
        <w:rPr>
          <w:rFonts w:cs="Arial"/>
          <w:b/>
          <w:sz w:val="20"/>
        </w:rPr>
      </w:pPr>
      <w:r w:rsidRPr="00D94633">
        <w:rPr>
          <w:rFonts w:cs="Arial"/>
          <w:b/>
          <w:sz w:val="20"/>
        </w:rPr>
        <w:tab/>
      </w:r>
    </w:p>
    <w:p w:rsidR="001B0F24" w:rsidRPr="00D94633" w:rsidRDefault="001B0F24" w:rsidP="001B0F24">
      <w:pPr>
        <w:rPr>
          <w:rFonts w:cs="Arial"/>
        </w:rPr>
      </w:pPr>
    </w:p>
    <w:p w:rsidR="001B0F24" w:rsidRPr="00D94633" w:rsidRDefault="001B0F24" w:rsidP="001B0F24"/>
    <w:p w:rsidR="007D403A" w:rsidRPr="00D94633" w:rsidRDefault="007D403A" w:rsidP="00C03609"/>
    <w:p w:rsidR="007D403A" w:rsidRPr="007D403A" w:rsidRDefault="007D403A" w:rsidP="007D403A"/>
    <w:sectPr w:rsidR="007D403A" w:rsidRPr="007D403A" w:rsidSect="00065BFB">
      <w:headerReference w:type="default" r:id="rId8"/>
      <w:footerReference w:type="default" r:id="rId9"/>
      <w:pgSz w:w="12240" w:h="15840"/>
      <w:pgMar w:top="2163" w:right="1710" w:bottom="1350" w:left="1440" w:header="5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90" w:rsidRDefault="00212B90" w:rsidP="00D776E3">
      <w:pPr>
        <w:spacing w:after="0" w:line="240" w:lineRule="auto"/>
      </w:pPr>
      <w:r>
        <w:separator/>
      </w:r>
    </w:p>
  </w:endnote>
  <w:endnote w:type="continuationSeparator" w:id="0">
    <w:p w:rsidR="00212B90" w:rsidRDefault="00212B90" w:rsidP="00D7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29" w:rsidRDefault="000A3AD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6" type="#_x0000_t202" style="position:absolute;margin-left:369pt;margin-top:38.45pt;width:147.55pt;height:21.15pt;z-index:251668480;mso-width-relative:margin;mso-height-relative:margin" filled="f" stroked="f">
          <v:textbox style="mso-next-textbox:#_x0000_s6156">
            <w:txbxContent>
              <w:p w:rsidR="00065BFB" w:rsidRPr="009709AB" w:rsidRDefault="00065BFB" w:rsidP="00065BFB">
                <w:pPr>
                  <w:jc w:val="right"/>
                </w:pPr>
                <w:r>
                  <w:rPr>
                    <w:rFonts w:ascii="Minion Pro" w:eastAsia="Times New Roman" w:hAnsi="Minion Pro" w:cs="Arial"/>
                    <w:b/>
                    <w:color w:val="FFFFFF" w:themeColor="background1"/>
                    <w:sz w:val="20"/>
                    <w:szCs w:val="24"/>
                  </w:rPr>
                  <w:t>www.stjudemedicalcenter.org</w:t>
                </w:r>
              </w:p>
            </w:txbxContent>
          </v:textbox>
        </v:shape>
      </w:pict>
    </w:r>
    <w:r w:rsidR="006D4F15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-919204</wp:posOffset>
          </wp:positionH>
          <wp:positionV relativeFrom="paragraph">
            <wp:posOffset>-306263</wp:posOffset>
          </wp:positionV>
          <wp:extent cx="7797082" cy="1399429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928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6148" type="#_x0000_t202" style="position:absolute;margin-left:-24.3pt;margin-top:5.95pt;width:268.1pt;height:52.2pt;z-index:251661312;mso-position-horizontal-relative:text;mso-position-vertical-relative:text;mso-width-relative:margin;mso-height-relative:margin" filled="f" stroked="f">
          <v:textbox style="mso-next-textbox:#_x0000_s6148">
            <w:txbxContent>
              <w:p w:rsidR="00065BFB" w:rsidRPr="00356463" w:rsidRDefault="00065BFB" w:rsidP="00065BFB">
                <w:pPr>
                  <w:pStyle w:val="NormalWeb"/>
                  <w:rPr>
                    <w:rFonts w:ascii="OpenSans" w:hAnsi="OpenSans"/>
                    <w:color w:val="00338E"/>
                  </w:rPr>
                </w:pPr>
                <w:r>
                  <w:rPr>
                    <w:rFonts w:ascii="Minion Pro" w:hAnsi="Minion Pro" w:cs="Arial"/>
                    <w:color w:val="00338E"/>
                    <w:sz w:val="20"/>
                  </w:rPr>
                  <w:t>101 E. Valencia Mesa Dr.</w:t>
                </w:r>
                <w:r>
                  <w:rPr>
                    <w:color w:val="00338E"/>
                  </w:rPr>
                  <w:t xml:space="preserve">    •    </w:t>
                </w:r>
                <w:r>
                  <w:rPr>
                    <w:rFonts w:ascii="Minion Pro" w:hAnsi="Minion Pro"/>
                    <w:color w:val="00338E"/>
                    <w:sz w:val="20"/>
                  </w:rPr>
                  <w:t>Fullerton, CA 92835</w:t>
                </w:r>
                <w:r w:rsidRPr="00356463">
                  <w:rPr>
                    <w:rFonts w:ascii="Minion Pro" w:hAnsi="Minion Pro"/>
                    <w:color w:val="00338E"/>
                    <w:sz w:val="20"/>
                  </w:rPr>
                  <w:br/>
                </w:r>
                <w:r>
                  <w:rPr>
                    <w:rFonts w:ascii="Minion Pro" w:hAnsi="Minion Pro"/>
                    <w:color w:val="00338E"/>
                    <w:sz w:val="20"/>
                    <w:szCs w:val="20"/>
                  </w:rPr>
                  <w:t>T: (714) 871-3280</w:t>
                </w:r>
              </w:p>
              <w:p w:rsidR="00065BFB" w:rsidRPr="00356463" w:rsidRDefault="00065BFB" w:rsidP="00065BFB">
                <w:pPr>
                  <w:pStyle w:val="NormalWeb"/>
                  <w:rPr>
                    <w:rFonts w:ascii="OpenSans" w:hAnsi="OpenSans"/>
                    <w:color w:val="00338E"/>
                  </w:rPr>
                </w:pPr>
              </w:p>
              <w:p w:rsidR="00065BFB" w:rsidRPr="00356463" w:rsidRDefault="00065BFB" w:rsidP="00065BFB">
                <w:pPr>
                  <w:rPr>
                    <w:color w:val="00338E"/>
                  </w:rPr>
                </w:pPr>
                <w:r w:rsidRPr="00356463">
                  <w:rPr>
                    <w:color w:val="00338E"/>
                  </w:rPr>
                  <w:t xml:space="preserve"> </w:t>
                </w:r>
              </w:p>
              <w:p w:rsidR="001A0029" w:rsidRPr="00065BFB" w:rsidRDefault="001A0029" w:rsidP="00065BFB"/>
            </w:txbxContent>
          </v:textbox>
        </v:shape>
      </w:pict>
    </w:r>
    <w:r>
      <w:rPr>
        <w:noProof/>
      </w:rPr>
      <w:pict>
        <v:shape id="_x0000_s6151" type="#_x0000_t202" style="position:absolute;margin-left:-25.3pt;margin-top:47.95pt;width:280.2pt;height:23.8pt;z-index:251664384;mso-position-horizontal-relative:text;mso-position-vertical-relative:text;mso-width-relative:margin;mso-height-relative:margin" filled="f" stroked="f">
          <v:textbox style="mso-next-textbox:#_x0000_s6151">
            <w:txbxContent>
              <w:p w:rsidR="00BC7457" w:rsidRPr="00065BFB" w:rsidRDefault="00BC7457" w:rsidP="00BC7457">
                <w:pPr>
                  <w:rPr>
                    <w:rFonts w:ascii="Minion Pro SmBd" w:hAnsi="Minion Pro SmBd" w:cs="Times New Roman"/>
                    <w:b/>
                    <w:color w:val="FFFFFF" w:themeColor="background1"/>
                    <w:sz w:val="19"/>
                    <w:szCs w:val="19"/>
                  </w:rPr>
                </w:pPr>
                <w:r w:rsidRPr="00065BFB">
                  <w:rPr>
                    <w:rFonts w:ascii="Minion Pro SmBd" w:hAnsi="Minion Pro SmBd" w:cs="Times New Roman"/>
                    <w:b/>
                    <w:color w:val="FFFFFF" w:themeColor="background1"/>
                    <w:sz w:val="19"/>
                    <w:szCs w:val="19"/>
                  </w:rPr>
                  <w:t xml:space="preserve">A </w:t>
                </w:r>
                <w:r w:rsidR="007D403A" w:rsidRPr="00065BFB">
                  <w:rPr>
                    <w:rFonts w:ascii="Minion Pro SmBd" w:hAnsi="Minion Pro SmBd" w:cs="Times New Roman"/>
                    <w:b/>
                    <w:color w:val="FFFFFF" w:themeColor="background1"/>
                    <w:sz w:val="19"/>
                    <w:szCs w:val="19"/>
                  </w:rPr>
                  <w:t xml:space="preserve">Ministry founded by the Sisters </w:t>
                </w:r>
                <w:r w:rsidRPr="00065BFB">
                  <w:rPr>
                    <w:rFonts w:ascii="Minion Pro SmBd" w:hAnsi="Minion Pro SmBd" w:cs="Times New Roman"/>
                    <w:b/>
                    <w:color w:val="FFFFFF" w:themeColor="background1"/>
                    <w:sz w:val="19"/>
                    <w:szCs w:val="19"/>
                  </w:rPr>
                  <w:t>of St. Joseph of Orange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90" w:rsidRDefault="00212B90" w:rsidP="00D776E3">
      <w:pPr>
        <w:spacing w:after="0" w:line="240" w:lineRule="auto"/>
      </w:pPr>
      <w:r>
        <w:separator/>
      </w:r>
    </w:p>
  </w:footnote>
  <w:footnote w:type="continuationSeparator" w:id="0">
    <w:p w:rsidR="00212B90" w:rsidRDefault="00212B90" w:rsidP="00D7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FB" w:rsidRDefault="00065BFB" w:rsidP="00065BFB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3575050</wp:posOffset>
          </wp:positionH>
          <wp:positionV relativeFrom="paragraph">
            <wp:posOffset>203200</wp:posOffset>
          </wp:positionV>
          <wp:extent cx="2105025" cy="495300"/>
          <wp:effectExtent l="19050" t="0" r="9525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76E3" w:rsidRPr="00065BFB" w:rsidRDefault="00D776E3" w:rsidP="00065B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0179"/>
    <w:multiLevelType w:val="hybridMultilevel"/>
    <w:tmpl w:val="60CE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51BB2"/>
    <w:multiLevelType w:val="hybridMultilevel"/>
    <w:tmpl w:val="16C2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58">
      <o:colormenu v:ext="edit" fill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776E3"/>
    <w:rsid w:val="000324FB"/>
    <w:rsid w:val="00065BFB"/>
    <w:rsid w:val="000A3AD9"/>
    <w:rsid w:val="001A0029"/>
    <w:rsid w:val="001B0F24"/>
    <w:rsid w:val="00212B90"/>
    <w:rsid w:val="002331DC"/>
    <w:rsid w:val="002D3A4C"/>
    <w:rsid w:val="00413F42"/>
    <w:rsid w:val="00414C54"/>
    <w:rsid w:val="00502999"/>
    <w:rsid w:val="0064661E"/>
    <w:rsid w:val="006C4F96"/>
    <w:rsid w:val="006D4F15"/>
    <w:rsid w:val="007675DA"/>
    <w:rsid w:val="00791449"/>
    <w:rsid w:val="007D403A"/>
    <w:rsid w:val="008060EB"/>
    <w:rsid w:val="00863E5B"/>
    <w:rsid w:val="008642C5"/>
    <w:rsid w:val="008C202C"/>
    <w:rsid w:val="00BC2491"/>
    <w:rsid w:val="00BC7457"/>
    <w:rsid w:val="00C03609"/>
    <w:rsid w:val="00C52CC1"/>
    <w:rsid w:val="00D776E3"/>
    <w:rsid w:val="00D94633"/>
    <w:rsid w:val="00E70840"/>
    <w:rsid w:val="00E9147C"/>
    <w:rsid w:val="00EC74F5"/>
    <w:rsid w:val="00F9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615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E3"/>
  </w:style>
  <w:style w:type="paragraph" w:styleId="Footer">
    <w:name w:val="footer"/>
    <w:basedOn w:val="Normal"/>
    <w:link w:val="FooterChar"/>
    <w:uiPriority w:val="99"/>
    <w:semiHidden/>
    <w:unhideWhenUsed/>
    <w:rsid w:val="00D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6E3"/>
  </w:style>
  <w:style w:type="paragraph" w:styleId="NormalWeb">
    <w:name w:val="Normal (Web)"/>
    <w:basedOn w:val="Normal"/>
    <w:uiPriority w:val="99"/>
    <w:semiHidden/>
    <w:unhideWhenUsed/>
    <w:rsid w:val="00D7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C249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2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pina.kayichian@stj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stjoe.org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Zulkarnain</dc:creator>
  <cp:lastModifiedBy>radcliffec1</cp:lastModifiedBy>
  <cp:revision>2</cp:revision>
  <cp:lastPrinted>2012-05-18T15:51:00Z</cp:lastPrinted>
  <dcterms:created xsi:type="dcterms:W3CDTF">2013-10-01T15:14:00Z</dcterms:created>
  <dcterms:modified xsi:type="dcterms:W3CDTF">2013-10-01T15:14:00Z</dcterms:modified>
</cp:coreProperties>
</file>